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demonstrating expertise in data integration and workflow automation.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eliminating repetitive data entry, saving 8 hours per week, and improving reporting accuracy for faster strategic decisions, showcasing strong ETL and automation capabilities.</w:t>
        <w:br/>
      </w:r>
    </w:p>
    <w:p>
      <w:r>
        <w:rPr>
          <w:rFonts w:ascii="Times New Roman" w:hAnsi="Times New Roman"/>
          <w:sz w:val="20"/>
        </w:rPr>
        <w:br/>
        <w:t>• Architected a production-grade ELT pipeline in Python and SQL to ingest time-series economic data into BigQuery, enabling fast reporting and forecasting, and modeled raw API data into a dbt star schema to optimize query performance, demonstrating advanced data pipeline and data modeling skills.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spend, highlighting strong analytical skills and experience in campaign measurement.</w:t>
        <w:br/>
      </w:r>
    </w:p>
    <w:p>
      <w:r>
        <w:rPr>
          <w:rFonts w:ascii="Times New Roman" w:hAnsi="Times New Roman"/>
          <w:sz w:val="20"/>
        </w:rPr>
        <w:br/>
        <w:t>• Collaborated with product managers on a 14-person team to align features with business objectives, streamlining the software development workflow and reducing delivery delays by 25%, showcasing project alignment and a focus on efficient implementation processes.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