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deployed end-to-end data pipelines for customer journey analytics (CJA), utilizing Python and SQL to bridge raw touchpoint data with marketing performance metrics.</w:t>
        <w:br/>
      </w:r>
    </w:p>
    <w:p>
      <w:r>
        <w:rPr>
          <w:rFonts w:ascii="Times New Roman" w:hAnsi="Times New Roman"/>
          <w:sz w:val="20"/>
        </w:rPr>
        <w:br/>
        <w:t>• Led technical data visualization initiatives by configuring advanced Tableau and Power BI dashboards to track real-time customer behavior and campaign measurement metrics.</w:t>
        <w:br/>
      </w:r>
    </w:p>
    <w:p>
      <w:r>
        <w:rPr>
          <w:rFonts w:ascii="Times New Roman" w:hAnsi="Times New Roman"/>
          <w:sz w:val="20"/>
        </w:rPr>
        <w:br/>
        <w:t>• Streamlined the CI/CD lifecycle by managing automated data validation workflows via GitHub Actions, ensuring high-fidelity data feeds for downstream analytics.</w:t>
        <w:br/>
      </w:r>
    </w:p>
    <w:p>
      <w:r>
        <w:rPr>
          <w:rFonts w:ascii="Times New Roman" w:hAnsi="Times New Roman"/>
          <w:sz w:val="20"/>
        </w:rPr>
        <w:br/>
        <w:t>• Defined and implemented comprehensive data governance frameworks to ensure accurate tracking and attribution across complex customer journeys, directly enhancing marketing campaign measurement.</w:t>
        <w:br/>
      </w:r>
    </w:p>
    <w:p>
      <w:r>
        <w:rPr>
          <w:rFonts w:ascii="Times New Roman" w:hAnsi="Times New Roman"/>
          <w:sz w:val="20"/>
        </w:rPr>
        <w:br/>
        <w:t>• Leveraged experience in statistical modeling and data visualization to translate cross-channel user behavior into actionable marketing recommendations for diverse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