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deployed production-level machine learning models using Python, incorporating feature selection and cross-validation to enhance predictive accuracy for customer behavior and market outcomes.</w:t>
        <w:br/>
      </w:r>
    </w:p>
    <w:p>
      <w:r>
        <w:rPr>
          <w:rFonts w:ascii="Times New Roman" w:hAnsi="Times New Roman"/>
          <w:sz w:val="20"/>
        </w:rPr>
        <w:br/>
        <w:t>• Applied Bayesian statistical methods to quantify uncertainty in data-driven forecasts, refining decision-making frameworks for high-stakes operational planning.</w:t>
        <w:br/>
      </w:r>
    </w:p>
    <w:p>
      <w:r>
        <w:rPr>
          <w:rFonts w:ascii="Times New Roman" w:hAnsi="Times New Roman"/>
          <w:sz w:val="20"/>
        </w:rPr>
        <w:br/>
        <w:t>• Utilized command-line tools and Git-based CI/CD workflows to manage model deployment, ensuring stable and reproducible production environments for automated data pipelines.</w:t>
        <w:br/>
      </w:r>
    </w:p>
    <w:p>
      <w:r>
        <w:rPr>
          <w:rFonts w:ascii="Times New Roman" w:hAnsi="Times New Roman"/>
          <w:sz w:val="20"/>
        </w:rPr>
        <w:br/>
        <w:t>• Performed A/B testing on marketing and operational initiatives to measure performance impact, iterating on models to optimize pricing and conversion strategies.</w:t>
        <w:br/>
      </w:r>
    </w:p>
    <w:p>
      <w:r>
        <w:rPr>
          <w:rFonts w:ascii="Times New Roman" w:hAnsi="Times New Roman"/>
          <w:sz w:val="20"/>
        </w:rPr>
        <w:br/>
        <w:t>• Modeled complex datasets to identify trends in competitive sports and consumer engagement, applying statistical rigor to solve problems related to outcome prediction.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