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inventory operations at Shine Masters by analyzing historical sales data to forecast demand, effectively reducing overstock levels and improving supply chain turnover by 25%.</w:t>
        <w:br/>
      </w:r>
    </w:p>
    <w:p>
      <w:r>
        <w:rPr>
          <w:rFonts w:ascii="Times New Roman" w:hAnsi="Times New Roman"/>
          <w:sz w:val="20"/>
        </w:rPr>
        <w:br/>
        <w:t>• Developed automated reporting for store-level inventory capacity, utilizing SQL and Power BI to monitor stock health and identify key opportunities for clearance inventory redistribution.</w:t>
        <w:br/>
      </w:r>
    </w:p>
    <w:p>
      <w:r>
        <w:rPr>
          <w:rFonts w:ascii="Times New Roman" w:hAnsi="Times New Roman"/>
          <w:sz w:val="20"/>
        </w:rPr>
        <w:br/>
        <w:t>• Led initiatives to improve profit margins by identifying underperforming SKUs, executing targeted markdowns and transfer strategies to support optimal assortment planning and sell-down goals.</w:t>
        <w:br/>
      </w:r>
    </w:p>
    <w:p>
      <w:r>
        <w:rPr>
          <w:rFonts w:ascii="Times New Roman" w:hAnsi="Times New Roman"/>
          <w:sz w:val="20"/>
        </w:rPr>
        <w:br/>
        <w:t>• Collaborated with operational leadership to refine backoffice supply management workflows, ensuring data integrity and consistent execution of the company’s retail inventory movement network.</w:t>
        <w:br/>
      </w:r>
    </w:p>
    <w:p>
      <w:r>
        <w:rPr>
          <w:rFonts w:ascii="Times New Roman" w:hAnsi="Times New Roman"/>
          <w:sz w:val="20"/>
        </w:rPr>
        <w:br/>
        <w:t>• Applied time series modeling to perform open-to-buy analysis and risk assessment, directly contributing to data-driven decision-making for inventory acquisition and customer-focused product availability.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