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Conducted market research and operational analysis to identify emerging trends, providing actionable insights that supported a 300% increase in new customer acquisition.</w:t>
        <w:br/>
      </w:r>
    </w:p>
    <w:p>
      <w:r>
        <w:rPr>
          <w:rFonts w:ascii="Times New Roman" w:hAnsi="Times New Roman"/>
          <w:sz w:val="20"/>
        </w:rPr>
        <w:br/>
        <w:t>• Managed multiple high-priority analytical tasks simultaneously, consistently meeting strict project deadlines through effective documentation and JIRA-based tracking.</w:t>
        <w:br/>
      </w:r>
    </w:p>
    <w:p>
      <w:r>
        <w:rPr>
          <w:rFonts w:ascii="Times New Roman" w:hAnsi="Times New Roman"/>
          <w:sz w:val="20"/>
        </w:rPr>
        <w:br/>
        <w:t>• Demonstrated a strong willingness to learn new analytical tools and systems by rapidly mastering Power BI and Python to transition from manual reporting to automated pipelines.</w:t>
        <w:br/>
      </w:r>
    </w:p>
    <w:p>
      <w:r>
        <w:rPr>
          <w:rFonts w:ascii="Times New Roman" w:hAnsi="Times New Roman"/>
          <w:sz w:val="20"/>
        </w:rPr>
        <w:br/>
        <w:t>• Leveraged operational research methodologies to streamline business workflows, reducing process bottlenecks and improving team efficiency by 25%.</w:t>
        <w:br/>
      </w:r>
    </w:p>
    <w:p>
      <w:r>
        <w:rPr>
          <w:rFonts w:ascii="Times New Roman" w:hAnsi="Times New Roman"/>
          <w:sz w:val="20"/>
        </w:rPr>
        <w:br/>
        <w:t>• Collaborated cross-functionally with stakeholders to understand reporting requirements, ensuring all delivered data models and dashboards met organizational accuracy standards.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