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Led and mentored a team of 3 data analysts at Shine Masters, defining analytical rigor, documenting best practices, and improving stakeholder communication for enhanced cross-functional alignment.</w:t>
        <w:br/>
      </w:r>
    </w:p>
    <w:p>
      <w:r>
        <w:rPr>
          <w:rFonts w:ascii="Times New Roman" w:hAnsi="Times New Roman"/>
          <w:sz w:val="20"/>
        </w:rPr>
        <w:br/>
        <w:t>• Developed and owned a multi-touch attribution model for Shine Masters' digital marketing campaigns, providing the statistical evidence needed to optimize marketing spend and measure audience response lift.</w:t>
        <w:br/>
      </w:r>
    </w:p>
    <w:p>
      <w:r>
        <w:rPr>
          <w:rFonts w:ascii="Times New Roman" w:hAnsi="Times New Roman"/>
          <w:sz w:val="20"/>
        </w:rPr>
        <w:br/>
        <w:t>• Leveraged AI tools like ChatGPT for prompt engineering to accelerate data analysis workflows and generate preliminary insights, significantly improving the efficiency of marketing campaign reporting.</w:t>
        <w:br/>
      </w:r>
    </w:p>
    <w:p>
      <w:r>
        <w:rPr>
          <w:rFonts w:ascii="Times New Roman" w:hAnsi="Times New Roman"/>
          <w:sz w:val="20"/>
        </w:rPr>
        <w:br/>
        <w:t>• Defined and governed organizational KPIs and data governance frameworks at Shine Masters, including metrics like CAC and LTV for targeted marketing initiatives, resulting in a consistent 'single source of truth' for all business stakeholders.</w:t>
        <w:br/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 at Shine Masters, utilizing advanced statistical analysis to measure audience response and lift, directly informing spend optimization and revenue growth strategies.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