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and deployed automated audit testing scripts using Python, incorporating Machine Learning algorithms (Random Forest, Clustering) to identify anomalies and patterns in high-volume financial datasets.</w:t>
        <w:br/>
      </w:r>
    </w:p>
    <w:p>
      <w:r>
        <w:rPr>
          <w:rFonts w:ascii="Times New Roman" w:hAnsi="Times New Roman"/>
          <w:sz w:val="20"/>
        </w:rPr>
        <w:br/>
        <w:t>• Integrated Continuous Monitoring (CI/CD) pipelines within Git workflows to ensure high-quality, production-ready code for automated data reporting and risk assessment tools.</w:t>
        <w:br/>
      </w:r>
    </w:p>
    <w:p>
      <w:r>
        <w:rPr>
          <w:rFonts w:ascii="Times New Roman" w:hAnsi="Times New Roman"/>
          <w:sz w:val="20"/>
        </w:rPr>
        <w:br/>
        <w:t>• Applied statistical rigor to audit planning by utilizing descriptive statistics and regression analysis to build predictive data distribution models, facilitating proactive risk assessment.</w:t>
        <w:br/>
      </w:r>
    </w:p>
    <w:p>
      <w:r>
        <w:rPr>
          <w:rFonts w:ascii="Times New Roman" w:hAnsi="Times New Roman"/>
          <w:sz w:val="20"/>
        </w:rPr>
        <w:br/>
        <w:t>• Implemented NLP techniques using Python to extract and categorize key information from unstructured audit documentation, improving document review efficiency by 30%.</w:t>
        <w:br/>
      </w:r>
    </w:p>
    <w:p>
      <w:r>
        <w:rPr>
          <w:rFonts w:ascii="Times New Roman" w:hAnsi="Times New Roman"/>
          <w:sz w:val="20"/>
        </w:rPr>
        <w:br/>
        <w:t>• Partnered with cross-functional teams to execute audit engagements, ensuring compliance with firm-wide standards while utilizing SQL to facilitate ad-hoc analysis for population re-performance testing.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