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implemented predictive models using Python (scikit-learn) to identify high-risk customer segments, resulting in a 300% increase in new customer acquisition over 12 months.</w:t>
        <w:br/>
      </w:r>
    </w:p>
    <w:p>
      <w:r>
        <w:rPr>
          <w:rFonts w:ascii="Times New Roman" w:hAnsi="Times New Roman"/>
          <w:sz w:val="20"/>
        </w:rPr>
        <w:br/>
        <w:t>• Engineered a comprehensive loan portfolio risk model, utilizing statistical modeling techniques to quantify delinquency probability and support credit risk mitigation strategies.</w:t>
        <w:br/>
      </w:r>
    </w:p>
    <w:p>
      <w:r>
        <w:rPr>
          <w:rFonts w:ascii="Times New Roman" w:hAnsi="Times New Roman"/>
          <w:sz w:val="20"/>
        </w:rPr>
        <w:br/>
        <w:t>• Built and deployed machine learning pipelines for automated data ingestion, incorporating model monitoring to ensure accuracy and performance stability in production environments.</w:t>
        <w:br/>
      </w:r>
    </w:p>
    <w:p>
      <w:r>
        <w:rPr>
          <w:rFonts w:ascii="Times New Roman" w:hAnsi="Times New Roman"/>
          <w:sz w:val="20"/>
        </w:rPr>
        <w:br/>
        <w:t>• Led cross-functional initiatives by influencing stakeholders through data-driven storytelling, ensuring project alignment with business objectives and internal governance policies.</w:t>
        <w:br/>
      </w:r>
    </w:p>
    <w:p>
      <w:r>
        <w:rPr>
          <w:rFonts w:ascii="Times New Roman" w:hAnsi="Times New Roman"/>
          <w:sz w:val="20"/>
        </w:rPr>
        <w:br/>
        <w:t>• Coordinated with junior team members to execute complex data projects, providing technical mentorship on R and SQL best practices while overseeing project delivery timelines.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