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using JIRA and Agile methodologies to manage project workflows, ensuring data requirements were met for key business stakeholders.</w:t>
        <w:br/>
      </w:r>
    </w:p>
    <w:p>
      <w:r>
        <w:rPr>
          <w:rFonts w:ascii="Times New Roman" w:hAnsi="Times New Roman"/>
          <w:sz w:val="20"/>
        </w:rPr>
        <w:br/>
        <w:t>• Led data integration and enrichment initiatives, applying identity resolution techniques to unify fragmented customer datasets and improve the accuracy of marketing campaign measurement.</w:t>
        <w:br/>
      </w:r>
    </w:p>
    <w:p>
      <w:r>
        <w:rPr>
          <w:rFonts w:ascii="Times New Roman" w:hAnsi="Times New Roman"/>
          <w:sz w:val="20"/>
        </w:rPr>
        <w:br/>
        <w:t>• Managed relationships with third-party data vendors, evaluating data hygiene and quality standards to ensure alignment with organizational strategic objectives.</w:t>
        <w:br/>
      </w:r>
    </w:p>
    <w:p>
      <w:r>
        <w:rPr>
          <w:rFonts w:ascii="Times New Roman" w:hAnsi="Times New Roman"/>
          <w:sz w:val="20"/>
        </w:rPr>
        <w:br/>
        <w:t>• Utilized Monday.com to track project milestones and coordinate deliverables between internal product teams and external marketing partners, ensuring seamless data pipeline deployment.</w:t>
        <w:br/>
      </w:r>
    </w:p>
    <w:p>
      <w:r>
        <w:rPr>
          <w:rFonts w:ascii="Times New Roman" w:hAnsi="Times New Roman"/>
          <w:sz w:val="20"/>
        </w:rPr>
        <w:br/>
        <w:t>• Designed and executed data-driven strategies for CPG and retail-focused campaigns, leveraging customer segmentation to optimize media spend and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