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Served as the primary liaison to work cross-functionally with clients and fund administrators to manage and rectify data exceptions, leveraging strong relationship management abilities and deep SQL troubleshooting for data quality control.</w:t>
        <w:br/>
      </w:r>
    </w:p>
    <w:p>
      <w:r>
        <w:rPr>
          <w:rFonts w:ascii="Times New Roman" w:hAnsi="Times New Roman"/>
          <w:sz w:val="20"/>
        </w:rPr>
        <w:br/>
        <w:t>• Developed exception management tools and dashboards to strengthen data quality control, producing metrics to inform stakeholders on prioritizing resolutions, aligning with business analyst responsibilities for existing and new features.</w:t>
        <w:br/>
      </w:r>
    </w:p>
    <w:p>
      <w:r>
        <w:rPr>
          <w:rFonts w:ascii="Times New Roman" w:hAnsi="Times New Roman"/>
          <w:sz w:val="20"/>
        </w:rPr>
        <w:br/>
        <w:t>• Performed root cause analysis of production issues by utilizing SQL to analyze complex datasets and coordinated with Production Support and Engineering teams to resolve issues, demonstrating a proven track record in production support.</w:t>
        <w:br/>
      </w:r>
    </w:p>
    <w:p>
      <w:r>
        <w:rPr>
          <w:rFonts w:ascii="Times New Roman" w:hAnsi="Times New Roman"/>
          <w:sz w:val="20"/>
        </w:rPr>
        <w:br/>
        <w:t>• Defined business and technology requirements documents for Engineering teams to develop new features or address issues, drawing on experience in site administration principles and data flow analysis.</w:t>
        <w:br/>
      </w:r>
    </w:p>
    <w:p>
      <w:r>
        <w:rPr>
          <w:rFonts w:ascii="Times New Roman" w:hAnsi="Times New Roman"/>
          <w:sz w:val="20"/>
        </w:rPr>
        <w:br/>
        <w:t>• Designed and executed A/B tests for digital marketing campaigns to measure audience response and lift, providing the statistical evidence needed to optimize marketing spend, a transferable skill to understanding business workflows and their impact.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