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Architected production-grade data models using dbt and SQL to transform raw data into optimized star schemas, ensuring data normalization and high-performance querying in Snowflake.</w:t>
        <w:br/>
      </w:r>
    </w:p>
    <w:p>
      <w:r>
        <w:rPr>
          <w:rFonts w:ascii="Times New Roman" w:hAnsi="Times New Roman"/>
          <w:sz w:val="20"/>
        </w:rPr>
        <w:br/>
        <w:t>• Built and deployed end-to-end machine learning models in Python to predict customer churn and lifetime value (CLTV), leveraging Jupyter for exploratory analysis and automating model workflows.</w:t>
        <w:br/>
      </w:r>
    </w:p>
    <w:p>
      <w:r>
        <w:rPr>
          <w:rFonts w:ascii="Times New Roman" w:hAnsi="Times New Roman"/>
          <w:sz w:val="20"/>
        </w:rPr>
        <w:br/>
        <w:t>• Engineered scalable data pipelines for CAC/CLTV attribution, utilizing OLAP best practices to aggregate complex user behavior datasets for downstream business intelligence.</w:t>
        <w:br/>
      </w:r>
    </w:p>
    <w:p>
      <w:r>
        <w:rPr>
          <w:rFonts w:ascii="Times New Roman" w:hAnsi="Times New Roman"/>
          <w:sz w:val="20"/>
        </w:rPr>
        <w:br/>
        <w:t>• Managed version control and CI/CD deployment workflows using GitLab, ensuring robust code quality and seamless integration for production-ready analytics infrastructure.</w:t>
        <w:br/>
      </w:r>
    </w:p>
    <w:p>
      <w:r>
        <w:rPr>
          <w:rFonts w:ascii="Times New Roman" w:hAnsi="Times New Roman"/>
          <w:sz w:val="20"/>
        </w:rPr>
        <w:br/>
        <w:t>• Applied statistical modeling and ML techniques to analyze user behavior in financial contexts, directly influencing product adoption strategies and marketing conversion funnels.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