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Engineered predictive datasets through advanced feature engineering and data preprocessing, preparing raw metrics for supervised machine learning model training and inference.</w:t>
        <w:br/>
      </w:r>
    </w:p>
    <w:p>
      <w:r>
        <w:rPr>
          <w:rFonts w:ascii="Times New Roman" w:hAnsi="Times New Roman"/>
          <w:sz w:val="20"/>
        </w:rPr>
        <w:br/>
        <w:t>• Integrated ML model predictions into production environments by deploying RESTful APIs and microservices, ensuring reliable inference for downstream applications.</w:t>
        <w:br/>
      </w:r>
    </w:p>
    <w:p>
      <w:r>
        <w:rPr>
          <w:rFonts w:ascii="Times New Roman" w:hAnsi="Times New Roman"/>
          <w:sz w:val="20"/>
        </w:rPr>
        <w:br/>
        <w:t>• Applied foundational knowledge of Scikit-learn and Deep Learning frameworks (TensorFlow/PyTorch) to develop and tune prototype models for pattern recognition and predictive analytics.</w:t>
        <w:br/>
      </w:r>
    </w:p>
    <w:p>
      <w:r>
        <w:rPr>
          <w:rFonts w:ascii="Times New Roman" w:hAnsi="Times New Roman"/>
          <w:sz w:val="20"/>
        </w:rPr>
        <w:br/>
        <w:t>• Implemented MLOps best practices by monitoring data quality and model performance drift, ensuring system scalability and reliable output for AI-driven decision-making.</w:t>
        <w:br/>
      </w:r>
    </w:p>
    <w:p>
      <w:r>
        <w:rPr>
          <w:rFonts w:ascii="Times New Roman" w:hAnsi="Times New Roman"/>
          <w:sz w:val="20"/>
        </w:rPr>
        <w:br/>
        <w:t>• Collaborated on exploratory NLP and Computer Vision use cases, utilizing Python libraries to extract insights from unstructured text and image datasets.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