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Elicited, analyzed, and validated business and data requirements from stakeholders, translating complex user needs into functional requirements for technical implementation.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map and document business processes and models, identifying risks and proposing optimizations to improve operational efficiency.</w:t>
        <w:br/>
      </w:r>
    </w:p>
    <w:p>
      <w:r>
        <w:rPr>
          <w:rFonts w:ascii="Times New Roman" w:hAnsi="Times New Roman"/>
          <w:sz w:val="20"/>
        </w:rPr>
        <w:br/>
        <w:t>• Gathered customer feedback through stakeholder workshops and surveys to refine product features and ensure alignment with business objectives.</w:t>
        <w:br/>
      </w:r>
    </w:p>
    <w:p>
      <w:r>
        <w:rPr>
          <w:rFonts w:ascii="Times New Roman" w:hAnsi="Times New Roman"/>
          <w:sz w:val="20"/>
        </w:rPr>
        <w:br/>
        <w:t>• Supported the full project lifecycle by conducting user acceptance testing (UAT) and creating implementation documentation to ensure seamless production deployment.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