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Leveraged Python (scikit-learn, pandas) to perform predictive modeling and customer segmentation, directly informing marketing strategies that drove a 300% increase in acquisition.</w:t>
        <w:br/>
      </w:r>
    </w:p>
    <w:p>
      <w:r>
        <w:rPr>
          <w:rFonts w:ascii="Times New Roman" w:hAnsi="Times New Roman"/>
          <w:sz w:val="20"/>
        </w:rPr>
        <w:br/>
        <w:t>• Engineered robust ETL pipelines and complex Snowflake SQL queries to integrate multi-source digital analytics data, ensuring data governance and consistency across operational dashboards.</w:t>
        <w:br/>
      </w:r>
    </w:p>
    <w:p>
      <w:r>
        <w:rPr>
          <w:rFonts w:ascii="Times New Roman" w:hAnsi="Times New Roman"/>
          <w:sz w:val="20"/>
        </w:rPr>
        <w:br/>
        <w:t>• Designed and executed A/B testing frameworks to validate UX/UI product changes, utilizing statistical analysis to measure performance KPIs and attribution methodology.</w:t>
        <w:br/>
      </w:r>
    </w:p>
    <w:p>
      <w:r>
        <w:rPr>
          <w:rFonts w:ascii="Times New Roman" w:hAnsi="Times New Roman"/>
          <w:sz w:val="20"/>
        </w:rPr>
        <w:br/>
        <w:t>• Implemented usage tracking and telemetry solutions to capture clickstream data, enabling data-driven optimizations for customer-facing digital products.</w:t>
        <w:br/>
      </w:r>
    </w:p>
    <w:p>
      <w:r>
        <w:rPr>
          <w:rFonts w:ascii="Times New Roman" w:hAnsi="Times New Roman"/>
          <w:sz w:val="20"/>
        </w:rPr>
        <w:br/>
        <w:t>• Applied experimental design principles to evaluate digital marketing campaigns, utilizing Google Analytics insights to refine targeting strategies and improve engagement.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