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Mapped and optimized end-to-end operational workflows using Lean Six Sigma principles to reduce process bottlenecks, improving team efficiency by 25%.</w:t>
        <w:br/>
      </w:r>
    </w:p>
    <w:p>
      <w:r>
        <w:rPr>
          <w:rFonts w:ascii="Times New Roman" w:hAnsi="Times New Roman"/>
          <w:sz w:val="20"/>
        </w:rPr>
        <w:br/>
        <w:t>• Collaborated with cross-functional stakeholders using Agile methodologies to iteratively develop and deploy data-driven dashboards, ensuring continuous improvement and rapid stakeholder feedback.</w:t>
        <w:br/>
      </w:r>
    </w:p>
    <w:p>
      <w:r>
        <w:rPr>
          <w:rFonts w:ascii="Times New Roman" w:hAnsi="Times New Roman"/>
          <w:sz w:val="20"/>
        </w:rPr>
        <w:br/>
        <w:t>• Led Change Management initiatives by documenting SOPs and training staff on new automated tools, resulting in a 50% reduction in new hire onboarding time.</w:t>
        <w:br/>
      </w:r>
    </w:p>
    <w:p>
      <w:r>
        <w:rPr>
          <w:rFonts w:ascii="Times New Roman" w:hAnsi="Times New Roman"/>
          <w:sz w:val="20"/>
        </w:rPr>
        <w:br/>
        <w:t>• Engineered complex ETL pipelines and data models in Snowflake and BigQuery to integrate siloed insurance testing data, ensuring high-quality, scalable analytics for decision-making.</w:t>
        <w:br/>
      </w:r>
    </w:p>
    <w:p>
      <w:r>
        <w:rPr>
          <w:rFonts w:ascii="Times New Roman" w:hAnsi="Times New Roman"/>
          <w:sz w:val="20"/>
        </w:rPr>
        <w:br/>
        <w:t>• Synthesized large, complex datasets into executive-level PowerPoint presentations and narratives, effectively communicating actionable insights to senior leadership to drive strategy.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