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Microsoft/Google Office Suite</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C">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March 2024 - April 2026</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0">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Power BI and Looker workflows to replace manual written reporting, reducing data mismatches and improving work efficiency by 40%.</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Created statistical models to identify high-value customer segments; targeted marketing initiatives informed by these models contributed to a 300% increase in revenue in the targeted segment over 12 months.</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Python automation for weekly sales and operations reports (ingesting POS and CRM data), eliminating repetitive data entry, saving 8 hours per week, and improving reporting accuracy for faster strategic decisions.</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executed A/B tests for digital marketing campaigns to measure audience response and lift, providing the statistical evidence needed to optimize marketing spend.</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Standardized organizational KPIs and data governance frameworks to ensure cross-functional alignment, resulting in a consistent "single source of truth" for all business stakeholders and a reduction in report discrepancies.</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Translated complex technical findings into business recommendations during stakeholder meetings to close the gap between raw data and growth strategy.</w:t>
      </w:r>
    </w:p>
    <w:p w:rsidR="00000000" w:rsidDel="00000000" w:rsidP="00000000" w:rsidRDefault="00000000" w:rsidRPr="00000000" w14:paraId="00000016">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product managers on a 14-person team to align features with business objectives, streamlining the software development workflow and reducing delivery delays by 25%.</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testing data, improving data accuracy by 60%.</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Transformed user feedback into production-ready code to address friction points in the UI, driving a 15% increase in feature adoption.</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multiple datasets from APIs and PostgreSQL warehouses to build structured data, supporting more robust downstream analytics and reporting.</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codebase updates, ensuring project stability and seamless team deployments.</w:t>
      </w:r>
    </w:p>
    <w:p w:rsidR="00000000" w:rsidDel="00000000" w:rsidP="00000000" w:rsidRDefault="00000000" w:rsidRPr="00000000" w14:paraId="0000001E">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April 2026</w:t>
      </w:r>
      <w:r w:rsidDel="00000000" w:rsidR="00000000" w:rsidRPr="00000000">
        <w:rPr>
          <w:rtl w:val="0"/>
        </w:rPr>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Snowflake,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Architected a production-grade ELT pipeline in Python and SQL to ingest time-series economic data into BigQuery, enabling fast reporting and forecasting</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to optimize query performance, greatly lowering load times through BigQuery partitioning and clustering.</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to ensure pipeline reliability, deploying the final solution via a GitHub Actions CI/CD pipeline.</w:t>
      </w: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7">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clusters and geographic patterns, demonstrating segmentation-oriented analytical methods.</w:t>
      </w:r>
    </w:p>
    <w:p w:rsidR="00000000" w:rsidDel="00000000" w:rsidP="00000000" w:rsidRDefault="00000000" w:rsidRPr="00000000" w14:paraId="00000029">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analysis.</w:t>
      </w:r>
    </w:p>
    <w:p w:rsidR="00000000" w:rsidDel="00000000" w:rsidP="00000000" w:rsidRDefault="00000000" w:rsidRPr="00000000" w14:paraId="0000002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0">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Led the inventory and documentation of People domain data assets by defining organizational KPIs and data governance frameworks, establishing a consistent "single source of truth" for all business stakeholders.</w:t>
        <w:br/>
      </w:r>
    </w:p>
    <w:p>
      <w:r>
        <w:rPr>
          <w:rFonts w:ascii="Times New Roman" w:hAnsi="Times New Roman"/>
          <w:sz w:val="20"/>
        </w:rPr>
        <w:br/>
        <w:t>• Partnered with data architects and engineers to support conceptual, logical, and physical data modeling initiatives by integrating multiple datasets from APIs and PostgreSQL warehouses, building structured data for downstream analytics and reporting.</w:t>
        <w:br/>
      </w:r>
    </w:p>
    <w:p>
      <w:r>
        <w:rPr>
          <w:rFonts w:ascii="Times New Roman" w:hAnsi="Times New Roman"/>
          <w:sz w:val="20"/>
        </w:rPr>
        <w:br/>
        <w:t>• Defined data quality rules, validations, and issue management workflows for People domain assets by standardizing organizational KPIs and data governance frameworks, ensuring cross-functional alignment and a reduction in report discrepancies.</w:t>
        <w:br/>
      </w:r>
    </w:p>
    <w:p>
      <w:r>
        <w:rPr>
          <w:rFonts w:ascii="Times New Roman" w:hAnsi="Times New Roman"/>
          <w:sz w:val="20"/>
        </w:rPr>
        <w:br/>
        <w:t>• Translated business requirements into user stories, acceptance criteria, and data mapping specifications by developing statistical models to identify high-value customer segments and designing A/B tests for digital marketing campaigns to measure audience response and lift.</w:t>
        <w:br/>
      </w:r>
    </w:p>
    <w:p>
      <w:r>
        <w:rPr>
          <w:rFonts w:ascii="Times New Roman" w:hAnsi="Times New Roman"/>
          <w:sz w:val="20"/>
        </w:rPr>
        <w:br/>
        <w:t>• Collected, analyzed, and interpreted large datasets from multiple sources to identify trends and actionable insights, leveraging Python (Pandas, ETL Pipelines) and advanced Excel to build automation for weekly sales and operations reports.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fred-economic-etl-pipeline"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