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end-to-end automation workflows using Zapier, Make.com, and n8n, integrating CRMs and databases to scale operations and optimize performance in production environments.</w:t>
        <w:br/>
      </w:r>
    </w:p>
    <w:p>
      <w:r>
        <w:rPr>
          <w:rFonts w:ascii="Times New Roman" w:hAnsi="Times New Roman"/>
          <w:sz w:val="20"/>
        </w:rPr>
        <w:br/>
        <w:t>• Engineered intelligent automation solutions leveraging OpenAI APIs and LangChain to deploy AI agents for customer support and lead qualification, resulting in streamlined workflows.</w:t>
        <w:br/>
      </w:r>
    </w:p>
    <w:p>
      <w:r>
        <w:rPr>
          <w:rFonts w:ascii="Times New Roman" w:hAnsi="Times New Roman"/>
          <w:sz w:val="20"/>
        </w:rPr>
        <w:br/>
        <w:t>• Formalized quality assurance protocols by creating and executing comprehensive test cases for all automation deployments, ensuring 99.9% reliability and data integrity before production launch.</w:t>
        <w:br/>
      </w:r>
    </w:p>
    <w:p>
      <w:r>
        <w:rPr>
          <w:rFonts w:ascii="Times New Roman" w:hAnsi="Times New Roman"/>
          <w:sz w:val="20"/>
        </w:rPr>
        <w:br/>
        <w:t>• Monitored and maintained multi-platform automation ecosystems, troubleshooting complex API integration errors and optimizing JSON/CSV data syncing processes to ensure long-term scalability.</w:t>
        <w:br/>
      </w:r>
    </w:p>
    <w:p>
      <w:r>
        <w:rPr>
          <w:rFonts w:ascii="Times New Roman" w:hAnsi="Times New Roman"/>
          <w:sz w:val="20"/>
        </w:rPr>
        <w:br/>
        <w:t>• Built and documented automated customer engagement solutions, including WhatsApp and web chatbot logic, to reduce manual communication overhead and increase response speed.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