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processing scripts in Python, leveraging Spark-like distributed computing concepts and PySpark libraries for efficient large-scale data transformation.</w:t>
        <w:br/>
      </w:r>
    </w:p>
    <w:p>
      <w:r>
        <w:rPr>
          <w:rFonts w:ascii="Times New Roman" w:hAnsi="Times New Roman"/>
          <w:sz w:val="20"/>
        </w:rPr>
        <w:br/>
        <w:t>• Engineered scalable data pipelines utilizing Apache Spark and Hadoop ecosystem principles to process high-volume datasets for advanced analytics reporting.</w:t>
        <w:br/>
      </w:r>
    </w:p>
    <w:p>
      <w:r>
        <w:rPr>
          <w:rFonts w:ascii="Times New Roman" w:hAnsi="Times New Roman"/>
          <w:sz w:val="20"/>
        </w:rPr>
        <w:br/>
        <w:t>• Integrated Anaconda environments for reproducible data science workflows, facilitating machine learning model prototyping and advanced statistical analysis.</w:t>
        <w:br/>
      </w:r>
    </w:p>
    <w:p>
      <w:r>
        <w:rPr>
          <w:rFonts w:ascii="Times New Roman" w:hAnsi="Times New Roman"/>
          <w:sz w:val="20"/>
        </w:rPr>
        <w:br/>
        <w:t>• Applied Scala fundamentals to build data transformation logic, ensuring high-performance execution within complex data processing frameworks.</w:t>
        <w:br/>
      </w:r>
    </w:p>
    <w:p>
      <w:r>
        <w:rPr>
          <w:rFonts w:ascii="Times New Roman" w:hAnsi="Times New Roman"/>
          <w:sz w:val="20"/>
        </w:rPr>
        <w:br/>
        <w:t>• Implemented predictive modeling techniques and machine learning workflows to drive advanced analytics initiatives, delivering actionable insights for strategic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