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marketing performance by leveraging Google Analytics and Salesforce CRM to track campaign measurement, ultimately driving a 300% increase in customer acquisition.</w:t>
        <w:br/>
      </w:r>
    </w:p>
    <w:p>
      <w:r>
        <w:rPr>
          <w:rFonts w:ascii="Times New Roman" w:hAnsi="Times New Roman"/>
          <w:sz w:val="20"/>
        </w:rPr>
        <w:br/>
        <w:t>• Streamlined data reporting processes by utilizing Advanced Excel (Pivot Tables, VLOOKUP) and AI tools to automate data synthesis, reducing manual workload by 40%.</w:t>
        <w:br/>
      </w:r>
    </w:p>
    <w:p>
      <w:r>
        <w:rPr>
          <w:rFonts w:ascii="Times New Roman" w:hAnsi="Times New Roman"/>
          <w:sz w:val="20"/>
        </w:rPr>
        <w:br/>
        <w:t>• Partnered with cross-functional teams including Marketing and Product to translate complex performance data into actionable insights, ensuring alignment on business-critical KPIs.</w:t>
        <w:br/>
      </w:r>
    </w:p>
    <w:p>
      <w:r>
        <w:rPr>
          <w:rFonts w:ascii="Times New Roman" w:hAnsi="Times New Roman"/>
          <w:sz w:val="20"/>
        </w:rPr>
        <w:br/>
        <w:t>• Standardized operational SOPs for cross-functional collaboration, ensuring consistent data-driven service delivery and reducing new hire onboarding time by 50%.</w:t>
        <w:br/>
      </w:r>
    </w:p>
    <w:p>
      <w:r>
        <w:rPr>
          <w:rFonts w:ascii="Times New Roman" w:hAnsi="Times New Roman"/>
          <w:sz w:val="20"/>
        </w:rPr>
        <w:br/>
        <w:t>• Implemented automated version control workflows using Git to manage collaborative code updates, ensuring project stability and seamless team deployments.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