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data engineers to conduct rigorous data validation, utilizing intermediate SQL (joins, CTEs, and complex aggregations) to verify KPI calculations between source systems and Tableau dashboards.</w:t>
        <w:br/>
      </w:r>
    </w:p>
    <w:p>
      <w:r>
        <w:rPr>
          <w:rFonts w:ascii="Times New Roman" w:hAnsi="Times New Roman"/>
          <w:sz w:val="20"/>
        </w:rPr>
        <w:br/>
        <w:t>• Engineered Python-based test automation scripts to streamline data integrity checks, ensuring high-quality dashboard releases and reducing manual testing cycles.</w:t>
        <w:br/>
      </w:r>
    </w:p>
    <w:p>
      <w:r>
        <w:rPr>
          <w:rFonts w:ascii="Times New Roman" w:hAnsi="Times New Roman"/>
          <w:sz w:val="20"/>
        </w:rPr>
        <w:br/>
        <w:t>• Performed comprehensive end-to-end dashboard testing, including validating drill-down behaviors, parameter functionality, and performance optimization for complex visualization sets.</w:t>
        <w:br/>
      </w:r>
    </w:p>
    <w:p>
      <w:r>
        <w:rPr>
          <w:rFonts w:ascii="Times New Roman" w:hAnsi="Times New Roman"/>
          <w:sz w:val="20"/>
        </w:rPr>
        <w:br/>
        <w:t>• Maintained extensive technical documentation and defect tracking logs within JIRA and Confluence, ensuring all data quality issues and dashboard release cycles remained aligned with business objectives.</w:t>
        <w:br/>
      </w:r>
    </w:p>
    <w:p>
      <w:r>
        <w:rPr>
          <w:rFonts w:ascii="Times New Roman" w:hAnsi="Times New Roman"/>
          <w:sz w:val="20"/>
        </w:rPr>
        <w:br/>
        <w:t>• Applied analytical rigor to data testing projects, utilizing methodologies transferable to complex environments like pharmaceutical clinical trials to ensure accuracy and compliance in reporting.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