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 Office/Google Suite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AI Tools: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ChatGPT, Claude, Gemini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  <w:tab/>
        <w:t xml:space="preserve">  March 2024 - April 2026</w:t>
      </w:r>
    </w:p>
    <w:p w:rsidR="00000000" w:rsidDel="00000000" w:rsidP="00000000" w:rsidRDefault="00000000" w:rsidRPr="00000000" w14:paraId="0000001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interactive Power BI dashboards to replace manual reporting, improving KPI visibility, reducing data processing time by 40%, and accelerating executive decision-making.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Streamlined client onboarding by automating scheduling and intake workflows via Zapier, saving 8 hours per week and reallocating resources toward lead generation and customer acquisition.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operations by translating complex performance data into clear insights, reducing process bottlenecks and improving team efficiency by 25%.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time series models to identify high-value customer segments; targeted marketing initiatives informed by these models contributed to a 300% increase in new customer acquisition over 12 months.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Documented SOPs for operational workflows, reducing new hire onboarding time by 50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and ensuring consistency in service delivery. </w:t>
      </w:r>
    </w:p>
    <w:p w:rsidR="00000000" w:rsidDel="00000000" w:rsidP="00000000" w:rsidRDefault="00000000" w:rsidRPr="00000000" w14:paraId="00000017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cross-functionally with several departments including Underwriting, Product and UI/UX teams to align software features with business objectives, reducing project delivery delays by 25%.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insurance testing data, improving data accuracy by 30%.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Managed documentation and ticket tracking using JIRA and Confluence to assist team alignment and on-time project delivery.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data from multiple sources including APIs and PostgreSQL databases to build unified schemas, streamlining development by providing engineers with clean, reliable, and well-documented data structures.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 updates, ensuring project stability and seamless team deployments.</w:t>
      </w:r>
    </w:p>
    <w:p w:rsidR="00000000" w:rsidDel="00000000" w:rsidP="00000000" w:rsidRDefault="00000000" w:rsidRPr="00000000" w14:paraId="0000001F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Lending Risk Portfolio Analysis Project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January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2M+ row loan portfolio to identify borrower and loan characteristics most associated with default risk. 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 PostgreSQL data model for lending data (150+ columns), creating borrower, loan, credit profile, delinquency, and public-record dimensions to support risk analysis. 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an end-to-end ETL pipeline using Python and SQL to transform raw loan data into analytics-ready tables, including handling missing values, type casting, and validation checks.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Wrote complex SQL queries to calculate credit risk metrics, including utilization ratios and delinquency rates.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Performed exploratory data analysis (EDA) to uncover relationships between borrower characteristics and default risk, enabling segmentation of high-risk borrower populations. </w:t>
      </w:r>
    </w:p>
    <w:p w:rsidR="00000000" w:rsidDel="00000000" w:rsidP="00000000" w:rsidRDefault="00000000" w:rsidRPr="00000000" w14:paraId="0000002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and geographic patterns through population segmentation methods to support crime prevention strategies.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data analysis.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3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3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Analyzed product usage and engagement data using Python (Pandas/NumPy) to build funnel analysis models, identifying friction points in the user journey that increased conversion rates.</w:t>
        <w:br/>
      </w:r>
    </w:p>
    <w:p>
      <w:r>
        <w:rPr>
          <w:rFonts w:ascii="Times New Roman" w:hAnsi="Times New Roman"/>
          <w:sz w:val="20"/>
        </w:rPr>
        <w:br/>
        <w:t>• Engineered event-level data tracking workflows in PostgreSQL, enabling granular product analytics to better understand feature adoption and user retention patterns.</w:t>
        <w:br/>
      </w:r>
    </w:p>
    <w:p>
      <w:r>
        <w:rPr>
          <w:rFonts w:ascii="Times New Roman" w:hAnsi="Times New Roman"/>
          <w:sz w:val="20"/>
        </w:rPr>
        <w:br/>
        <w:t>• Developed customer health scoring models by integrating CRM data with behavioral usage signals, enabling proactive intervention strategies for at-risk accounts.</w:t>
        <w:br/>
      </w:r>
    </w:p>
    <w:p>
      <w:r>
        <w:rPr>
          <w:rFonts w:ascii="Times New Roman" w:hAnsi="Times New Roman"/>
          <w:sz w:val="20"/>
        </w:rPr>
        <w:br/>
        <w:t>• Collaborated with product teams to design and execute A/B analysis experiments on new feature rollouts, leveraging statistical insights to drive iterative product improvements.</w:t>
        <w:br/>
      </w:r>
    </w:p>
    <w:p>
      <w:r>
        <w:rPr>
          <w:rFonts w:ascii="Times New Roman" w:hAnsi="Times New Roman"/>
          <w:sz w:val="20"/>
        </w:rPr>
        <w:br/>
        <w:t>• Optimized CRM integrity by building automated data enrichment pipelines that reconciled sales activity with real-time product usage, ensuring 100% data accuracy for commercial intelligence.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credit-risk-lending-analysis-project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