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Processed payroll data and assisted with financial record-keeping using ADP and QuickBooks-style logic to ensure 99% accuracy in reporting.</w:t>
        <w:br/>
      </w:r>
    </w:p>
    <w:p>
      <w:r>
        <w:rPr>
          <w:rFonts w:ascii="Times New Roman" w:hAnsi="Times New Roman"/>
          <w:sz w:val="20"/>
        </w:rPr>
        <w:br/>
        <w:t>• Provided comprehensive customer support by managing high-volume inquiries via phone and email, consistently providing accurate information to stakeholders and field staff.</w:t>
        <w:br/>
      </w:r>
    </w:p>
    <w:p>
      <w:r>
        <w:rPr>
          <w:rFonts w:ascii="Times New Roman" w:hAnsi="Times New Roman"/>
          <w:sz w:val="20"/>
        </w:rPr>
        <w:br/>
        <w:t>• Utilized advanced transcription techniques to accurately document meeting minutes, correspondence, and field operation inspection reports.</w:t>
        <w:br/>
      </w:r>
    </w:p>
    <w:p>
      <w:r>
        <w:rPr>
          <w:rFonts w:ascii="Times New Roman" w:hAnsi="Times New Roman"/>
          <w:sz w:val="20"/>
        </w:rPr>
        <w:br/>
        <w:t>• Streamlined office supply inventory and record-keeping systems, ensuring all files were categorized for immediate retrieval and audit readiness.</w:t>
        <w:br/>
      </w:r>
    </w:p>
    <w:p>
      <w:r>
        <w:rPr>
          <w:rFonts w:ascii="Times New Roman" w:hAnsi="Times New Roman"/>
          <w:sz w:val="20"/>
        </w:rPr>
        <w:br/>
        <w:t>• Demonstrated adaptability in diverse operational environments by supporting recruitment, payroll projects, and field operation scheduling with meticulous attention to detail.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