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full-cycle bookkeeping processes including Accounts Payable (AP) and Accounts Receivable (AR), utilizing QuickBooks to maintain financial accuracy and streamline reporting.</w:t>
        <w:br/>
      </w:r>
    </w:p>
    <w:p>
      <w:r>
        <w:rPr>
          <w:rFonts w:ascii="Times New Roman" w:hAnsi="Times New Roman"/>
          <w:sz w:val="20"/>
        </w:rPr>
        <w:br/>
        <w:t>• Streamlined payroll administration by coordinating with ADP platforms, ensuring timely and compliant compensation delivery for staff.</w:t>
        <w:br/>
      </w:r>
    </w:p>
    <w:p>
      <w:r>
        <w:rPr>
          <w:rFonts w:ascii="Times New Roman" w:hAnsi="Times New Roman"/>
          <w:sz w:val="20"/>
        </w:rPr>
        <w:br/>
        <w:t>• Applied foundational accounting practices to track and reconcile invoices, ensuring 99% accuracy in financial records and ledger maintenance.</w:t>
        <w:br/>
      </w:r>
    </w:p>
    <w:p>
      <w:r>
        <w:rPr>
          <w:rFonts w:ascii="Times New Roman" w:hAnsi="Times New Roman"/>
          <w:sz w:val="20"/>
        </w:rPr>
        <w:br/>
        <w:t>• Executed front-office administrative operations for a high-volume corporate environment, acting as the primary point of contact for clients and internal stakeholders.</w:t>
        <w:br/>
      </w:r>
    </w:p>
    <w:p>
      <w:r>
        <w:rPr>
          <w:rFonts w:ascii="Times New Roman" w:hAnsi="Times New Roman"/>
          <w:sz w:val="20"/>
        </w:rPr>
        <w:br/>
        <w:t>• Leveraged experience in data entry and financial software to migrate manual records into digital systems, improving tracking efficiency and audit readiness.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