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Provided high-level customer service to residents and stakeholders, ensuring timely and professional resolution of inquiries and requests.</w:t>
        <w:br/>
      </w:r>
    </w:p>
    <w:p>
      <w:r>
        <w:rPr>
          <w:rFonts w:ascii="Times New Roman" w:hAnsi="Times New Roman"/>
          <w:sz w:val="20"/>
        </w:rPr>
        <w:br/>
        <w:t>• Maintained and optimized office supply inventory and equipment, following established purchasing procedures to ensure cost-effective operations.</w:t>
        <w:br/>
      </w:r>
    </w:p>
    <w:p>
      <w:r>
        <w:rPr>
          <w:rFonts w:ascii="Times New Roman" w:hAnsi="Times New Roman"/>
          <w:sz w:val="20"/>
        </w:rPr>
        <w:br/>
        <w:t>• Implemented safety procedures and maintained a secure, hazard-free office environment in compliance with company and facility standards.</w:t>
        <w:br/>
      </w:r>
    </w:p>
    <w:p>
      <w:r>
        <w:rPr>
          <w:rFonts w:ascii="Times New Roman" w:hAnsi="Times New Roman"/>
          <w:sz w:val="20"/>
        </w:rPr>
        <w:br/>
        <w:t>• Drafted and compiled comprehensive board meeting packets and committee reports, ensuring all documentation was accurate and ready for review by leadership.</w:t>
        <w:br/>
      </w:r>
    </w:p>
    <w:p>
      <w:r>
        <w:rPr>
          <w:rFonts w:ascii="Times New Roman" w:hAnsi="Times New Roman"/>
          <w:sz w:val="20"/>
        </w:rPr>
        <w:br/>
        <w:t>• Managed insurance record books, including tracking and verifying vendor and owner insurance certificates for compliance.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