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Performed rigorous data annotation and quality evaluation on 2M+ loan records, applying strict rubrics to flag outliers and ensure high-integrity training data for risk models.</w:t>
        <w:br/>
      </w:r>
    </w:p>
    <w:p>
      <w:r>
        <w:rPr>
          <w:rFonts w:ascii="Times New Roman" w:hAnsi="Times New Roman"/>
          <w:sz w:val="20"/>
        </w:rPr>
        <w:br/>
        <w:t>• Drafted and adhered to detailed quality assurance rubrics for SOPs, ensuring that 100% of data processing tasks met precise organizational standards for legal and technical compliance.</w:t>
        <w:br/>
      </w:r>
    </w:p>
    <w:p>
      <w:r>
        <w:rPr>
          <w:rFonts w:ascii="Times New Roman" w:hAnsi="Times New Roman"/>
          <w:sz w:val="20"/>
        </w:rPr>
        <w:br/>
        <w:t>• Conducted extensive research-driven analysis on complex datasets, applying critical judgment to identify data quality issues and normalize information for executive-level reporting.</w:t>
        <w:br/>
      </w:r>
    </w:p>
    <w:p>
      <w:r>
        <w:rPr>
          <w:rFonts w:ascii="Times New Roman" w:hAnsi="Times New Roman"/>
          <w:sz w:val="20"/>
        </w:rPr>
        <w:br/>
        <w:t>• Collaborated on technical documentation within legal and compliance frameworks, utilizing JIRA to track and resolve data discrepancies according to project-specific requirements.</w:t>
        <w:br/>
      </w:r>
    </w:p>
    <w:p>
      <w:r>
        <w:rPr>
          <w:rFonts w:ascii="Times New Roman" w:hAnsi="Times New Roman"/>
          <w:sz w:val="20"/>
        </w:rPr>
        <w:br/>
        <w:t>• Applied consistent, evidence-based judgment to sanitize and validate datasets, effectively labeling and flagging inconsistencies to optimize downstream model performance.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