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comprehensive business requirement documentation (BRDs) and technical specifications for stakeholders, ensuring clear communication and alignment across the Windows-based enterprise environment.</w:t>
        <w:br/>
      </w:r>
    </w:p>
    <w:p>
      <w:r>
        <w:rPr>
          <w:rFonts w:ascii="Times New Roman" w:hAnsi="Times New Roman"/>
          <w:sz w:val="20"/>
        </w:rPr>
        <w:br/>
        <w:t>• Cultivated and maintained strong professional networks across cross-functional departments to drive organizational alignment and business process improvement.</w:t>
        <w:br/>
      </w:r>
    </w:p>
    <w:p>
      <w:r>
        <w:rPr>
          <w:rFonts w:ascii="Times New Roman" w:hAnsi="Times New Roman"/>
          <w:sz w:val="20"/>
        </w:rPr>
        <w:br/>
        <w:t>• Leveraged Salesforce CRM and MS Office Suite to generate detailed business activity reports, effectively translating complex data into actionable strategic insights.</w:t>
        <w:br/>
      </w:r>
    </w:p>
    <w:p>
      <w:r>
        <w:rPr>
          <w:rFonts w:ascii="Times New Roman" w:hAnsi="Times New Roman"/>
          <w:sz w:val="20"/>
        </w:rPr>
        <w:br/>
        <w:t>• Drafted and presented formal business process analysis reports to leadership, demonstrating exceptional written communication and technical documentation skills.</w:t>
        <w:br/>
      </w:r>
    </w:p>
    <w:p>
      <w:r>
        <w:rPr>
          <w:rFonts w:ascii="Times New Roman" w:hAnsi="Times New Roman"/>
          <w:sz w:val="20"/>
        </w:rPr>
        <w:br/>
        <w:t>• Collaborated within a Windows-based PC environment to manage end-to-end data pipelines, ensuring high-quality reporting and seamless stakeholder access.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