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executed A/B testing frameworks for marketing campaigns, utilizing statistical analysis to measure lift and optimize conversion rates for customer acquisition.</w:t>
        <w:br/>
      </w:r>
    </w:p>
    <w:p>
      <w:r>
        <w:rPr>
          <w:rFonts w:ascii="Times New Roman" w:hAnsi="Times New Roman"/>
          <w:sz w:val="20"/>
        </w:rPr>
        <w:br/>
        <w:t>• Applied causal inference techniques to evaluate the impact of specific lending products on borrower behavior, ensuring robust data-driven recommendations.</w:t>
        <w:br/>
      </w:r>
    </w:p>
    <w:p>
      <w:r>
        <w:rPr>
          <w:rFonts w:ascii="Times New Roman" w:hAnsi="Times New Roman"/>
          <w:sz w:val="20"/>
        </w:rPr>
        <w:br/>
        <w:t>• Built econometric models to forecast member growth and churn, translating complex statistical outputs into actionable product development strategies.</w:t>
        <w:br/>
      </w:r>
    </w:p>
    <w:p>
      <w:r>
        <w:rPr>
          <w:rFonts w:ascii="Times New Roman" w:hAnsi="Times New Roman"/>
          <w:sz w:val="20"/>
        </w:rPr>
        <w:br/>
        <w:t>• Mentored junior team members and analysts on data visualization standards and SQL best practices, fostering a culture of consistency and high-quality reporting.</w:t>
        <w:br/>
      </w:r>
    </w:p>
    <w:p>
      <w:r>
        <w:rPr>
          <w:rFonts w:ascii="Times New Roman" w:hAnsi="Times New Roman"/>
          <w:sz w:val="20"/>
        </w:rPr>
        <w:br/>
        <w:t>• Integrated unstructured text data from customer feedback channels using NLP to augment structured loan performance datasets, improving segmentation accuracy.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