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workflows by integrating Power Automate with existing systems, automating routine data validation and reporting tasks to improve operational efficiency and data accuracy.</w:t>
        <w:br/>
      </w:r>
    </w:p>
    <w:p>
      <w:r>
        <w:rPr>
          <w:rFonts w:ascii="Times New Roman" w:hAnsi="Times New Roman"/>
          <w:sz w:val="20"/>
        </w:rPr>
        <w:br/>
        <w:t>• Analyzed complex datasets related to patient scheduling, operational throughput, and financial performance metrics, mirroring the rigor required in Revenue Cycle Management (RCM) and healthcare analytics.</w:t>
        <w:br/>
      </w:r>
    </w:p>
    <w:p>
      <w:r>
        <w:rPr>
          <w:rFonts w:ascii="Times New Roman" w:hAnsi="Times New Roman"/>
          <w:sz w:val="20"/>
        </w:rPr>
        <w:br/>
        <w:t>• Translated technical data findings into clear, actionable financial and operational insights for executive stakeholders, using data storytelling to communicate trends that informed strategic growth initiatives.</w:t>
        <w:br/>
      </w:r>
    </w:p>
    <w:p>
      <w:r>
        <w:rPr>
          <w:rFonts w:ascii="Times New Roman" w:hAnsi="Times New Roman"/>
          <w:sz w:val="20"/>
        </w:rPr>
        <w:br/>
        <w:t>• Collaborated on cross-functional initiatives involving financial data reconciliation, utilizing SQL and Python to support fiscal planning and identify opportunities for revenue optimization.</w:t>
        <w:br/>
      </w:r>
    </w:p>
    <w:p>
      <w:r>
        <w:rPr>
          <w:rFonts w:ascii="Times New Roman" w:hAnsi="Times New Roman"/>
          <w:sz w:val="20"/>
        </w:rPr>
        <w:br/>
        <w:t>• Managed technical documentation and agile workflows using Jira and Confluence to ensure high-priority data projects and system integrations were delivered on time and within scope.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