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Supervised junior team members and project workflows, utilizing Power Query and advanced Excel Macros to automate data cleaning and preparation, reducing manual reporting cycles by 40%.</w:t>
        <w:br/>
      </w:r>
    </w:p>
    <w:p>
      <w:r>
        <w:rPr>
          <w:rFonts w:ascii="Times New Roman" w:hAnsi="Times New Roman"/>
          <w:sz w:val="20"/>
        </w:rPr>
        <w:br/>
        <w:t>• Developed and maintained complex Power BI dashboards and process flow documentation in Visio to track disciplinary case metrics and ensure organizational transparency.</w:t>
        <w:br/>
      </w:r>
    </w:p>
    <w:p>
      <w:r>
        <w:rPr>
          <w:rFonts w:ascii="Times New Roman" w:hAnsi="Times New Roman"/>
          <w:sz w:val="20"/>
        </w:rPr>
        <w:br/>
        <w:t>• Led cross-functional project initiatives, delegating tasks and providing technical mentorship to team members to ensure the successful delivery of research and database tracking projects.</w:t>
        <w:br/>
      </w:r>
    </w:p>
    <w:p>
      <w:r>
        <w:rPr>
          <w:rFonts w:ascii="Times New Roman" w:hAnsi="Times New Roman"/>
          <w:sz w:val="20"/>
        </w:rPr>
        <w:br/>
        <w:t>• Designed and implemented automated data pipelines for large-scale datasets using SQL and Python, ensuring high-quality, actionable reporting for executive stakeholders.</w:t>
        <w:br/>
      </w:r>
    </w:p>
    <w:p>
      <w:r>
        <w:rPr>
          <w:rFonts w:ascii="Times New Roman" w:hAnsi="Times New Roman"/>
          <w:sz w:val="20"/>
        </w:rPr>
        <w:br/>
        <w:t>• Collaborated with cross-departmental leads to integrate data-driven insights into operational decision-making, while leveraging familiarity with ERP-style systems to streamline case management tracking.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