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Supervised junior project workflows at Shine Masters, mentoring staff on data best practices to ensure consistent reporting and high-quality output.</w:t>
        <w:br/>
      </w:r>
    </w:p>
    <w:p>
      <w:r>
        <w:rPr>
          <w:rFonts w:ascii="Times New Roman" w:hAnsi="Times New Roman"/>
          <w:sz w:val="20"/>
        </w:rPr>
        <w:br/>
        <w:t>• Engineered advanced Excel automation using Power Query and VBA Macros to streamline data cleaning tasks, reducing manual processing time by 15%.</w:t>
        <w:br/>
      </w:r>
    </w:p>
    <w:p>
      <w:r>
        <w:rPr>
          <w:rFonts w:ascii="Times New Roman" w:hAnsi="Times New Roman"/>
          <w:sz w:val="20"/>
        </w:rPr>
        <w:br/>
        <w:t>• Developed and maintained complex case tracking and disciplinary databases by leveraging SQL and relational modeling, ensuring accurate monitoring of process timelines.</w:t>
        <w:br/>
      </w:r>
    </w:p>
    <w:p>
      <w:r>
        <w:rPr>
          <w:rFonts w:ascii="Times New Roman" w:hAnsi="Times New Roman"/>
          <w:sz w:val="20"/>
        </w:rPr>
        <w:br/>
        <w:t>• Integrated CRM data with Dynamics 365-style reporting structures to optimize data flow and support cross-functional visibility for business stakeholders.</w:t>
        <w:br/>
      </w:r>
    </w:p>
    <w:p>
      <w:r>
        <w:rPr>
          <w:rFonts w:ascii="Times New Roman" w:hAnsi="Times New Roman"/>
          <w:sz w:val="20"/>
        </w:rPr>
        <w:br/>
        <w:t>• Collaborated with project leadership to design custom case tracking dashboards, directly supporting executive decision-making and case resolution efficiency.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