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for customer segmentation using Python (Scikit-Learn) and R, applying logistic regression and decision trees to identify high-value behaviors and optimize marketing initiatives.</w:t>
        <w:br/>
      </w:r>
    </w:p>
    <w:p>
      <w:r>
        <w:rPr>
          <w:rFonts w:ascii="Times New Roman" w:hAnsi="Times New Roman"/>
          <w:sz w:val="20"/>
        </w:rPr>
        <w:br/>
        <w:t>• Performed rigorous statistical analysis on lending portfolio data, utilizing multivariate analysis and hypothesis testing to validate credit risk metrics and feature importance.</w:t>
        <w:br/>
      </w:r>
    </w:p>
    <w:p>
      <w:r>
        <w:rPr>
          <w:rFonts w:ascii="Times New Roman" w:hAnsi="Times New Roman"/>
          <w:sz w:val="20"/>
        </w:rPr>
        <w:br/>
        <w:t>• Engineered and validated predictive features for loan default models, conducting comprehensive EDA and feature selection to improve model accuracy and interpretability.</w:t>
        <w:br/>
      </w:r>
    </w:p>
    <w:p>
      <w:r>
        <w:rPr>
          <w:rFonts w:ascii="Times New Roman" w:hAnsi="Times New Roman"/>
          <w:sz w:val="20"/>
        </w:rPr>
        <w:br/>
        <w:t>• Applied advanced machine learning techniques, including GLM and cluster analysis, to transform raw historical performance data into actionable insights for resource allocation and workforce optimization.</w:t>
        <w:br/>
      </w:r>
    </w:p>
    <w:p>
      <w:r>
        <w:rPr>
          <w:rFonts w:ascii="Times New Roman" w:hAnsi="Times New Roman"/>
          <w:sz w:val="20"/>
        </w:rPr>
        <w:br/>
        <w:t>• Conducted complex statistical modeling to assess performance trends and identify operational bottlenecks, translating non-parametric test results into clear, evidence-based recommendations for executive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