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Orchestrated cross-functional technical workflows by integrating Power Automate and the Microsoft Power Platform, resulting in streamlined data intake processes that saved 8 hours weekly.</w:t>
        <w:br/>
      </w:r>
    </w:p>
    <w:p>
      <w:r>
        <w:rPr>
          <w:rFonts w:ascii="Times New Roman" w:hAnsi="Times New Roman"/>
          <w:sz w:val="20"/>
        </w:rPr>
        <w:br/>
        <w:t>• Engineered scalable ETL pipelines and data transformation processes within Databricks environments to clean, validate, and prepare complex insurance datasets for stakeholder reporting.</w:t>
        <w:br/>
      </w:r>
    </w:p>
    <w:p>
      <w:r>
        <w:rPr>
          <w:rFonts w:ascii="Times New Roman" w:hAnsi="Times New Roman"/>
          <w:sz w:val="20"/>
        </w:rPr>
        <w:br/>
        <w:t>• Supervised junior technical staff and contractors on project-specific tasks, providing mentorship on documentation standards and ensuring delivery alignment with departmental KPIs.</w:t>
        <w:br/>
      </w:r>
    </w:p>
    <w:p>
      <w:r>
        <w:rPr>
          <w:rFonts w:ascii="Times New Roman" w:hAnsi="Times New Roman"/>
          <w:sz w:val="20"/>
        </w:rPr>
        <w:br/>
        <w:t>• Collaborated on critical system maintenance and emergency response assignments, ensuring 24/7 reliability of CIMS applications through rigorous troubleshooting and on-call support.</w:t>
        <w:br/>
      </w:r>
    </w:p>
    <w:p>
      <w:r>
        <w:rPr>
          <w:rFonts w:ascii="Times New Roman" w:hAnsi="Times New Roman"/>
          <w:sz w:val="20"/>
        </w:rPr>
        <w:br/>
        <w:t>• Maintained strict adherence to EH&amp;S and company security protocols while designing system documentation, ensuring all software enhancements met internal regulatory compliance and safety standards.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