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deployed Python-based machine learning models for borrower risk segmentation, conducting model evaluation to ensure accuracy and continuous performance tuning.</w:t>
        <w:br/>
      </w:r>
    </w:p>
    <w:p>
      <w:r>
        <w:rPr>
          <w:rFonts w:ascii="Times New Roman" w:hAnsi="Times New Roman"/>
          <w:sz w:val="20"/>
        </w:rPr>
        <w:br/>
        <w:t>• Integrated ML workflows into production environments, utilizing Git for version control and implementing automated model monitoring to maintain high reliability and performance.</w:t>
        <w:br/>
      </w:r>
    </w:p>
    <w:p>
      <w:r>
        <w:rPr>
          <w:rFonts w:ascii="Times New Roman" w:hAnsi="Times New Roman"/>
          <w:sz w:val="20"/>
        </w:rPr>
        <w:br/>
        <w:t>• Built scalable data pipelines using Python to facilitate feature engineering and data ingestion, applying industry-standard data security and privacy controls to ensure responsible AI usage.</w:t>
        <w:br/>
      </w:r>
    </w:p>
    <w:p>
      <w:r>
        <w:rPr>
          <w:rFonts w:ascii="Times New Roman" w:hAnsi="Times New Roman"/>
          <w:sz w:val="20"/>
        </w:rPr>
        <w:br/>
        <w:t>• Streamlined production deployment cycles by automating unit testing and troubleshooting scripts, ensuring seamless integration of data-driven components into existing enterprise workflows.</w:t>
        <w:br/>
      </w:r>
    </w:p>
    <w:p>
      <w:r>
        <w:rPr>
          <w:rFonts w:ascii="Times New Roman" w:hAnsi="Times New Roman"/>
          <w:sz w:val="20"/>
        </w:rPr>
        <w:br/>
        <w:t>• Designed and tested predictive models for client acquisition, iterating on performance metrics to enhance decision-making and ensure adherence to best practices in model development.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