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perform data reconciliation and validation, ensuring the integrity of datasets across transaction screening and surveillance platforms.</w:t>
        <w:br/>
      </w:r>
    </w:p>
    <w:p>
      <w:r>
        <w:rPr>
          <w:rFonts w:ascii="Times New Roman" w:hAnsi="Times New Roman"/>
          <w:sz w:val="20"/>
        </w:rPr>
        <w:br/>
        <w:t>• Collaborated on the calibration and effectiveness reviews of detection frameworks, using Python to test and document rule performance for anomaly detection models.</w:t>
        <w:br/>
      </w:r>
    </w:p>
    <w:p>
      <w:r>
        <w:rPr>
          <w:rFonts w:ascii="Times New Roman" w:hAnsi="Times New Roman"/>
          <w:sz w:val="20"/>
        </w:rPr>
        <w:br/>
        <w:t>• Supported data governance initiatives by performing lineage analysis and documenting data movement flows, ensuring consistent mapping across internal compliance systems.</w:t>
        <w:br/>
      </w:r>
    </w:p>
    <w:p>
      <w:r>
        <w:rPr>
          <w:rFonts w:ascii="Times New Roman" w:hAnsi="Times New Roman"/>
          <w:sz w:val="20"/>
        </w:rPr>
        <w:br/>
        <w:t>• Assisted in audit preparation and regulatory examinations by producing recurring compliance reports and maintaining comprehensive documentation of control reviews.</w:t>
        <w:br/>
      </w:r>
    </w:p>
    <w:p>
      <w:r>
        <w:rPr>
          <w:rFonts w:ascii="Times New Roman" w:hAnsi="Times New Roman"/>
          <w:sz w:val="20"/>
        </w:rPr>
        <w:br/>
        <w:t>• Executed model performance testing and validation efforts to ensure surveillance systems met business logic standards and compliance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