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models using Python for churn prediction and customer retention, providing actionable insights that informed strategic marketing shifts and improved customer lifetime value.</w:t>
        <w:br/>
      </w:r>
    </w:p>
    <w:p>
      <w:r>
        <w:rPr>
          <w:rFonts w:ascii="Times New Roman" w:hAnsi="Times New Roman"/>
          <w:sz w:val="20"/>
        </w:rPr>
        <w:br/>
        <w:t>• Led revenue optimization analysis by integrating multi-source financial and consumer data, identifying key pricing elasticities and growth levers that increased acquisition efficiency.</w:t>
        <w:br/>
      </w:r>
    </w:p>
    <w:p>
      <w:r>
        <w:rPr>
          <w:rFonts w:ascii="Times New Roman" w:hAnsi="Times New Roman"/>
          <w:sz w:val="20"/>
        </w:rPr>
        <w:br/>
        <w:t>• Conducted rigorous A/B testing on marketing campaign variants, utilizing statistical significance testing to validate performance improvements before enterprise-wide deployment.</w:t>
        <w:br/>
      </w:r>
    </w:p>
    <w:p>
      <w:r>
        <w:rPr>
          <w:rFonts w:ascii="Times New Roman" w:hAnsi="Times New Roman"/>
          <w:sz w:val="20"/>
        </w:rPr>
        <w:br/>
        <w:t>• Built and optimized production-grade data pipelines using Snowflake and Python, ensuring high-fidelity data availability for real-time analytics and reporting.</w:t>
        <w:br/>
      </w:r>
    </w:p>
    <w:p>
      <w:r>
        <w:rPr>
          <w:rFonts w:ascii="Times New Roman" w:hAnsi="Times New Roman"/>
          <w:sz w:val="20"/>
        </w:rPr>
        <w:br/>
        <w:t>• Applied advanced time series forecasting to model demand patterns, enabling more precise operational capacity planning and reducing inventory/resource waste by 15%.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