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complex Power BI dashboards utilizing DAX measures for real-time KPI tracking, reducing manual data processing time by 40%.</w:t>
        <w:br/>
      </w:r>
    </w:p>
    <w:p>
      <w:r>
        <w:rPr>
          <w:rFonts w:ascii="Times New Roman" w:hAnsi="Times New Roman"/>
          <w:sz w:val="20"/>
        </w:rPr>
        <w:br/>
        <w:t>• Engineered scalable data transformation workflows using Power Query (M) within Power BI to clean and automate reporting pipelines.</w:t>
        <w:br/>
      </w:r>
    </w:p>
    <w:p>
      <w:r>
        <w:rPr>
          <w:rFonts w:ascii="Times New Roman" w:hAnsi="Times New Roman"/>
          <w:sz w:val="20"/>
        </w:rPr>
        <w:br/>
        <w:t>• Applied foundational knowledge of cloud data ecosystems and modern analytical platforms, including concepts applicable to MS Fabric environments, to streamline data integration.</w:t>
        <w:br/>
      </w:r>
    </w:p>
    <w:p>
      <w:r>
        <w:rPr>
          <w:rFonts w:ascii="Times New Roman" w:hAnsi="Times New Roman"/>
          <w:sz w:val="20"/>
        </w:rPr>
        <w:br/>
        <w:t>• Designed and implemented relational data models in PostgreSQL, applying normalization techniques to ensure high data integrity for BI reporting.</w:t>
        <w:br/>
      </w:r>
    </w:p>
    <w:p>
      <w:r>
        <w:rPr>
          <w:rFonts w:ascii="Times New Roman" w:hAnsi="Times New Roman"/>
          <w:sz w:val="20"/>
        </w:rPr>
        <w:br/>
        <w:t>• Currently pursuing continued professional development in enterprise BI tools and platforms to support data-driven digital information delivery.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