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software engineering teams to align technical deliverables with business objectives, confirming eligibility as a candidate authorized to work in the US without the need for current or future sponsorship.</w:t>
        <w:br/>
      </w:r>
    </w:p>
    <w:p>
      <w:r>
        <w:rPr>
          <w:rFonts w:ascii="Times New Roman" w:hAnsi="Times New Roman"/>
          <w:sz w:val="20"/>
        </w:rPr>
        <w:br/>
        <w:t>• Developed full-stack technical solutions using Python and SQL during my tenure at Haven Technologies, demonstrating the strong desire and aptitude required to thrive in an intensive software development training program.</w:t>
        <w:br/>
      </w:r>
    </w:p>
    <w:p>
      <w:r>
        <w:rPr>
          <w:rFonts w:ascii="Times New Roman" w:hAnsi="Times New Roman"/>
          <w:sz w:val="20"/>
        </w:rPr>
        <w:br/>
        <w:t>• Applied disciplined software development practices, including version control with Git and agile project management in JIRA, to ensure high-quality code delivery and project stability.</w:t>
        <w:br/>
      </w:r>
    </w:p>
    <w:p>
      <w:r>
        <w:rPr>
          <w:rFonts w:ascii="Times New Roman" w:hAnsi="Times New Roman"/>
          <w:sz w:val="20"/>
        </w:rPr>
        <w:br/>
        <w:t>• Leveraged systematic problem-solving skills to debug complex relational database queries and ETL pipelines, ensuring reliable data architecture for cross-functional product teams.</w:t>
        <w:br/>
      </w:r>
    </w:p>
    <w:p>
      <w:r>
        <w:rPr>
          <w:rFonts w:ascii="Times New Roman" w:hAnsi="Times New Roman"/>
          <w:sz w:val="20"/>
        </w:rPr>
        <w:br/>
        <w:t>• Demonstrated strong communication and interpersonal skills by documenting technical SOPs and collaborating with product and UI/UX teams to reduce project delivery delays by 25%.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