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Collaborated in Agile/Scrum environments to manage the SDLC, translating stakeholder needs into actionable technical requirements and project documentation.</w:t>
        <w:br/>
      </w:r>
    </w:p>
    <w:p>
      <w:r>
        <w:rPr>
          <w:rFonts w:ascii="Times New Roman" w:hAnsi="Times New Roman"/>
          <w:sz w:val="20"/>
        </w:rPr>
        <w:br/>
        <w:t>• Drafted comprehensive Business Requirements Documents (BRD) and Functional Requirements Documents (FRD) to align cross-functional teams on project scope and deliverables.</w:t>
        <w:br/>
      </w:r>
    </w:p>
    <w:p>
      <w:r>
        <w:rPr>
          <w:rFonts w:ascii="Times New Roman" w:hAnsi="Times New Roman"/>
          <w:sz w:val="20"/>
        </w:rPr>
        <w:br/>
        <w:t>• Designed intuitive wireframes and process flow diagrams using Visio to visualize system workflows and improve user interface alignment for stakeholders.</w:t>
        <w:br/>
      </w:r>
    </w:p>
    <w:p>
      <w:r>
        <w:rPr>
          <w:rFonts w:ascii="Times New Roman" w:hAnsi="Times New Roman"/>
          <w:sz w:val="20"/>
        </w:rPr>
        <w:br/>
        <w:t>• Led requirement gathering sessions with department heads to document project specifications and ensure data solutions met core business analysis objectives.</w:t>
        <w:br/>
      </w:r>
    </w:p>
    <w:p>
      <w:r>
        <w:rPr>
          <w:rFonts w:ascii="Times New Roman" w:hAnsi="Times New Roman"/>
          <w:sz w:val="20"/>
        </w:rPr>
        <w:br/>
        <w:t>• Executed full-cycle Business Analysis by creating detailed process flows and documentation that bridged the gap between technical teams and non-technical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