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Refactored existing front-end components using React and TypeScript, improving UI responsiveness and synchronizing data layers with backend APIs.</w:t>
        <w:br/>
      </w:r>
    </w:p>
    <w:p>
      <w:r>
        <w:rPr>
          <w:rFonts w:ascii="Times New Roman" w:hAnsi="Times New Roman"/>
          <w:sz w:val="20"/>
        </w:rPr>
        <w:br/>
        <w:t>• Engineered scalable infrastructure-as-code (IaC) solutions using Terraform to manage cloud environments and automate deployment workflows.</w:t>
        <w:br/>
      </w:r>
    </w:p>
    <w:p>
      <w:r>
        <w:rPr>
          <w:rFonts w:ascii="Times New Roman" w:hAnsi="Times New Roman"/>
          <w:sz w:val="20"/>
        </w:rPr>
        <w:br/>
        <w:t>• Developed RESTful backend services using Node.js, implementing Zod for robust schema validation and ensuring data integrity across high-velocity feature deployments.</w:t>
        <w:br/>
      </w:r>
    </w:p>
    <w:p>
      <w:r>
        <w:rPr>
          <w:rFonts w:ascii="Times New Roman" w:hAnsi="Times New Roman"/>
          <w:sz w:val="20"/>
        </w:rPr>
        <w:br/>
        <w:t>• Integrated directly with customer feedback loops during product development, demonstrating high empathy by translating field-reported pain points into actionable software features.</w:t>
        <w:br/>
      </w:r>
    </w:p>
    <w:p>
      <w:r>
        <w:rPr>
          <w:rFonts w:ascii="Times New Roman" w:hAnsi="Times New Roman"/>
          <w:sz w:val="20"/>
        </w:rPr>
        <w:br/>
        <w:t>• Optimized PostgreSQL database performance through advanced indexing and query tuning, supporting the high-scale data needs of our operational software.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