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complex Regular Expressions (Regex) in Python and SQL to clean, structure, and classify unstructured datasets, improving data validation accuracy by 25%.</w:t>
        <w:br/>
      </w:r>
    </w:p>
    <w:p>
      <w:r>
        <w:rPr>
          <w:rFonts w:ascii="Times New Roman" w:hAnsi="Times New Roman"/>
          <w:sz w:val="20"/>
        </w:rPr>
        <w:br/>
        <w:t>• Managed the full data reporting lifecycle for Shine Masters, from gathering stakeholder requirements to delivering automated outputs that serve as the project's 'single source of truth'.</w:t>
        <w:br/>
      </w:r>
    </w:p>
    <w:p>
      <w:r>
        <w:rPr>
          <w:rFonts w:ascii="Times New Roman" w:hAnsi="Times New Roman"/>
          <w:sz w:val="20"/>
        </w:rPr>
        <w:br/>
        <w:t>• Utilized Snowflake and complex regular expressions to filter and categorize raw logs, ensuring 100% reporting accuracy for project managers and stakeholders.</w:t>
        <w:br/>
      </w:r>
    </w:p>
    <w:p>
      <w:r>
        <w:rPr>
          <w:rFonts w:ascii="Times New Roman" w:hAnsi="Times New Roman"/>
          <w:sz w:val="20"/>
        </w:rPr>
        <w:br/>
        <w:t>• Designed and executed A/B tests to measure campaign lift, translating statistical findings into actionable business recommendations for senior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