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integrity by performing routine audits and reconciliations within ERP systems, applying methodologies similar to SAP environments to ensure reporting accuracy.</w:t>
        <w:br/>
      </w:r>
    </w:p>
    <w:p>
      <w:r>
        <w:rPr>
          <w:rFonts w:ascii="Times New Roman" w:hAnsi="Times New Roman"/>
          <w:sz w:val="20"/>
        </w:rPr>
        <w:br/>
        <w:t>• Streamlined data validation processes by integrating automated audit checks, ensuring 100% data completeness before final reporting to stakeholders.</w:t>
        <w:br/>
      </w:r>
    </w:p>
    <w:p>
      <w:r>
        <w:rPr>
          <w:rFonts w:ascii="Times New Roman" w:hAnsi="Times New Roman"/>
          <w:sz w:val="20"/>
        </w:rPr>
        <w:br/>
        <w:t>• Managed large-scale data reconciliation projects, maintaining high-level consistency across multiple relational databases and reporting systems.</w:t>
        <w:br/>
      </w:r>
    </w:p>
    <w:p>
      <w:r>
        <w:rPr>
          <w:rFonts w:ascii="Times New Roman" w:hAnsi="Times New Roman"/>
          <w:sz w:val="20"/>
        </w:rPr>
        <w:br/>
        <w:t>• Proven proficiency in Spanish (Bilingual), enabling effective communication and data support for diverse teams and international stakeholder requirements.</w:t>
        <w:br/>
      </w:r>
    </w:p>
    <w:p>
      <w:r>
        <w:rPr>
          <w:rFonts w:ascii="Times New Roman" w:hAnsi="Times New Roman"/>
          <w:sz w:val="20"/>
        </w:rPr>
        <w:br/>
        <w:t>• Leveraged experience in cloud-based data environments (BigQuery/Snowflake) to design scalable, audit-ready data models that support complex financial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