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Leveraged native-level Italian proficiency to perform linguistic quality assurance and data annotation, ensuring machine learning datasets met strict accuracy guidelines for model training.</w:t>
        <w:br/>
      </w:r>
    </w:p>
    <w:p>
      <w:r>
        <w:rPr>
          <w:rFonts w:ascii="Times New Roman" w:hAnsi="Times New Roman"/>
          <w:sz w:val="20"/>
        </w:rPr>
        <w:br/>
        <w:t>• Performed rigorous content review and data validation, applying high attention to detail to identify patterns in raw information that improved the reliability of predictive algorithms.</w:t>
        <w:br/>
      </w:r>
    </w:p>
    <w:p>
      <w:r>
        <w:rPr>
          <w:rFonts w:ascii="Times New Roman" w:hAnsi="Times New Roman"/>
          <w:sz w:val="20"/>
        </w:rPr>
        <w:br/>
        <w:t>• Participated in recurring cross-functional video calls with project managers and stakeholders to refine annotation guidelines, clarify quality expectations, and discuss project progress.</w:t>
        <w:br/>
      </w:r>
    </w:p>
    <w:p>
      <w:r>
        <w:rPr>
          <w:rFonts w:ascii="Times New Roman" w:hAnsi="Times New Roman"/>
          <w:sz w:val="20"/>
        </w:rPr>
        <w:br/>
        <w:t>• Drafted comprehensive SOPs for data annotation processes, ensuring team-wide alignment and consistency while maintaining a focus on high-quality machine learning training data output.</w:t>
        <w:br/>
      </w:r>
    </w:p>
    <w:p>
      <w:r>
        <w:rPr>
          <w:rFonts w:ascii="Times New Roman" w:hAnsi="Times New Roman"/>
          <w:sz w:val="20"/>
        </w:rPr>
        <w:br/>
        <w:t>• Applied foundational knowledge of machine learning principles to clean and organize diverse datasets, ensuring compatibility with model architecture and project-specific requirements.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