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Engineered scalable data pipelines on GCP using Docker containers to ensure consistent deployment environments, with familiarity in Kubernetes orchestration for resource management.</w:t>
        <w:br/>
      </w:r>
    </w:p>
    <w:p>
      <w:r>
        <w:rPr>
          <w:rFonts w:ascii="Times New Roman" w:hAnsi="Times New Roman"/>
          <w:sz w:val="20"/>
        </w:rPr>
        <w:br/>
        <w:t>• Managed backend infrastructure in Linux environments, utilizing shell scripting to automate routine system maintenance and improve server reliability.</w:t>
        <w:br/>
      </w:r>
    </w:p>
    <w:p>
      <w:r>
        <w:rPr>
          <w:rFonts w:ascii="Times New Roman" w:hAnsi="Times New Roman"/>
          <w:sz w:val="20"/>
        </w:rPr>
        <w:br/>
        <w:t>• Configured network-level security and service communication protocols, including port management and API gateway connectivity to ensure secure data synchronization between customer systems.</w:t>
        <w:br/>
      </w:r>
    </w:p>
    <w:p>
      <w:r>
        <w:rPr>
          <w:rFonts w:ascii="Times New Roman" w:hAnsi="Times New Roman"/>
          <w:sz w:val="20"/>
        </w:rPr>
        <w:br/>
        <w:t>• Collaborated in a forward-deployed capacity at Haven Technologies, bridging the gap between business stakeholders and engineering teams to deliver high-impact software features.</w:t>
        <w:br/>
      </w:r>
    </w:p>
    <w:p>
      <w:r>
        <w:rPr>
          <w:rFonts w:ascii="Times New Roman" w:hAnsi="Times New Roman"/>
          <w:sz w:val="20"/>
        </w:rPr>
        <w:br/>
        <w:t>• Possess the ability to obtain a security clearance (TS/SCI) and am highly comfortable with &gt;50% travel to support onsite government customer deployments.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