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 front-office operations by greeting visitors, managing reception, and ensuring a professional atmosphere for clients and executives in the New York, NY area.</w:t>
        <w:br/>
      </w:r>
    </w:p>
    <w:p>
      <w:r>
        <w:rPr>
          <w:rFonts w:ascii="Times New Roman" w:hAnsi="Times New Roman"/>
          <w:sz w:val="20"/>
        </w:rPr>
        <w:br/>
        <w:t>• Streamline executive expense reporting by utilizing Concur and SAP to reconcile monthly expenditures, ensuring 100% policy compliance.</w:t>
        <w:br/>
      </w:r>
    </w:p>
    <w:p>
      <w:r>
        <w:rPr>
          <w:rFonts w:ascii="Times New Roman" w:hAnsi="Times New Roman"/>
          <w:sz w:val="20"/>
        </w:rPr>
        <w:br/>
        <w:t>• Provide dedicated on-site administrative support at company headquarters in New York, consistently ensuring operational continuity and presence for all team members.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