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Administered CRM data architecture by designing custom objects, associations, and lifecycle stages in Salesforce and HubSpot, ensuring a single source of truth for GTM teams.</w:t>
        <w:br/>
      </w:r>
    </w:p>
    <w:p>
      <w:r>
        <w:rPr>
          <w:rFonts w:ascii="Times New Roman" w:hAnsi="Times New Roman"/>
          <w:sz w:val="20"/>
        </w:rPr>
        <w:br/>
        <w:t>• Built and maintained bi-directional integrations between CRM platforms and marketing tools (e.g., Salesforce, LinkedIn Sales Navigator, and Zapier) to ensure seamless data flow across the GTM stack.</w:t>
        <w:br/>
      </w:r>
    </w:p>
    <w:p>
      <w:r>
        <w:rPr>
          <w:rFonts w:ascii="Times New Roman" w:hAnsi="Times New Roman"/>
          <w:sz w:val="20"/>
        </w:rPr>
        <w:br/>
        <w:t>• Enforced strict data hygiene standards through automated deduplication, enrichment, and validation rules, transforming raw inputs into structured, reliable data sets for B2B sales cycles.</w:t>
        <w:br/>
      </w:r>
    </w:p>
    <w:p>
      <w:r>
        <w:rPr>
          <w:rFonts w:ascii="Times New Roman" w:hAnsi="Times New Roman"/>
          <w:sz w:val="20"/>
        </w:rPr>
        <w:br/>
        <w:t>• Developed robust reporting infrastructure and data models that allowed non-technical stakeholders to track marketing funnels and sales pipeline performance through custom dashboards.</w:t>
        <w:br/>
      </w:r>
    </w:p>
    <w:p>
      <w:r>
        <w:rPr>
          <w:rFonts w:ascii="Times New Roman" w:hAnsi="Times New Roman"/>
          <w:sz w:val="20"/>
        </w:rPr>
        <w:br/>
        <w:t>• Optimized workflow automations using Python and middleware (Zapier/n8n) to reduce manual data entry, ensuring our systems are structured for programmatic access by AI-driven revenue tools.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