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automated QA workflows to monitor data quality and call logic, ensuring high-fidelity outputs for downstream analytics and identifying root-cause issues in operational processes.</w:t>
        <w:br/>
      </w:r>
    </w:p>
    <w:p>
      <w:r>
        <w:rPr>
          <w:rFonts w:ascii="Times New Roman" w:hAnsi="Times New Roman"/>
          <w:sz w:val="20"/>
        </w:rPr>
        <w:br/>
        <w:t>• Engineered Python-based scripts to process and analyze large-scale interaction datasets, identifying patterns in workflow coverage and providing actionable feedback to product teams to optimize system performance.</w:t>
        <w:br/>
      </w:r>
    </w:p>
    <w:p>
      <w:r>
        <w:rPr>
          <w:rFonts w:ascii="Times New Roman" w:hAnsi="Times New Roman"/>
          <w:sz w:val="20"/>
        </w:rPr>
        <w:br/>
        <w:t>• Designed and implemented automated escalation systems to flag anomalies in operational data, directly supporting cross-functional efforts to improve platform reliability and reduce manual intervention.</w:t>
        <w:br/>
      </w:r>
    </w:p>
    <w:p>
      <w:r>
        <w:rPr>
          <w:rFonts w:ascii="Times New Roman" w:hAnsi="Times New Roman"/>
          <w:sz w:val="20"/>
        </w:rPr>
        <w:br/>
        <w:t>• Integrated diverse data sources, including CRM and external API logs, to map complex transactional workflows and improve visibility into revenue cycle metrics and system outcomes.</w:t>
        <w:br/>
      </w:r>
    </w:p>
    <w:p>
      <w:r>
        <w:rPr>
          <w:rFonts w:ascii="Times New Roman" w:hAnsi="Times New Roman"/>
          <w:sz w:val="20"/>
        </w:rPr>
        <w:br/>
        <w:t>• Leveraged SQL and Python to conduct deep-dive analyses on interaction data, bridging the gap between raw call logs and technical business requirements to improve AI-driven operational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