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Performed complex reconciliation and root cause analysis on sales and CRM data, identifying failure modes in payment processing to improve reporting accuracy and data integrity.</w:t>
        <w:br/>
      </w:r>
    </w:p>
    <w:p>
      <w:r>
        <w:rPr>
          <w:rFonts w:ascii="Times New Roman" w:hAnsi="Times New Roman"/>
          <w:sz w:val="20"/>
        </w:rPr>
        <w:br/>
        <w:t>• Managed cross-functional workflows between operations and finance departments, ensuring alignment on data governance and master data requirements similar to SAP-driven order-to-cash processes.</w:t>
        <w:br/>
      </w:r>
    </w:p>
    <w:p>
      <w:r>
        <w:rPr>
          <w:rFonts w:ascii="Times New Roman" w:hAnsi="Times New Roman"/>
          <w:sz w:val="20"/>
        </w:rPr>
        <w:br/>
        <w:t>• Developed and deployed Python-based automation and bots to streamline repetitive financial reporting tasks, replacing manual data entry and reducing reconciliation errors.</w:t>
        <w:br/>
      </w:r>
    </w:p>
    <w:p>
      <w:r>
        <w:rPr>
          <w:rFonts w:ascii="Times New Roman" w:hAnsi="Times New Roman"/>
          <w:sz w:val="20"/>
        </w:rPr>
        <w:br/>
        <w:t>• Ensured regulatory and tax compliance by validating documentation and maintaining accurate master data records, supporting cross-functional teams in auditing and financial reporting.</w:t>
        <w:br/>
      </w:r>
    </w:p>
    <w:p>
      <w:r>
        <w:rPr>
          <w:rFonts w:ascii="Times New Roman" w:hAnsi="Times New Roman"/>
          <w:sz w:val="20"/>
        </w:rPr>
        <w:br/>
        <w:t>• Applied analytical rigor to consignment and rebate data patterns, identifying discrepancies and implementing control measures to ensure accurate distributor billing and rebate disbursements.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