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multiple datasets from APIs and PostgreSQL warehouses, including clickstream data from digital platforms, to build structured data that enabled more robust downstream analytics and reporting.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demonstrating strong data stewardship principles.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while also championing a consumer-first mindset by grounding decisions in customer segmentation.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adapting communication styles for both technical teams and business stakeholders.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schema, optimizing query performance and greatly lowering load times through BigQuery partitioning and clustering, reflecting experience with data modeling and ELT pipelines.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