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Enhanced financial understanding of business lines by building Power BI dashboards, leveraging Power Query for data transformations and SQL for data ingestion from various servers to support reporting and forecasting.</w:t>
        <w:br/>
      </w:r>
    </w:p>
    <w:p>
      <w:r>
        <w:rPr>
          <w:rFonts w:ascii="Times New Roman" w:hAnsi="Times New Roman"/>
          <w:sz w:val="20"/>
        </w:rPr>
        <w:br/>
        <w:t>• Designed and maintained end-to-end reporting solutions, ingesting raw data via SQL and transforming it into semantic models for executive-level dashboards, ensuring robust downstream analytics.</w:t>
        <w:br/>
      </w:r>
    </w:p>
    <w:p>
      <w:r>
        <w:rPr>
          <w:rFonts w:ascii="Times New Roman" w:hAnsi="Times New Roman"/>
          <w:sz w:val="20"/>
        </w:rPr>
        <w:br/>
        <w:t>• Implemented scalable solutions to existing problems using Python, SQL, and dbt models, building automated data workflows that improved efficiency and accuracy for financial reporting.</w:t>
        <w:br/>
      </w:r>
    </w:p>
    <w:p>
      <w:r>
        <w:rPr>
          <w:rFonts w:ascii="Times New Roman" w:hAnsi="Times New Roman"/>
          <w:sz w:val="20"/>
        </w:rPr>
        <w:br/>
        <w:t>• Coached and reviewed the work of junior analysts, guiding them on the adoption of Power BI, SQL, and automation best practices to execute financial management functions more efficiently.</w:t>
        <w:br/>
      </w:r>
    </w:p>
    <w:p>
      <w:r>
        <w:rPr>
          <w:rFonts w:ascii="Times New Roman" w:hAnsi="Times New Roman"/>
          <w:sz w:val="20"/>
        </w:rPr>
        <w:br/>
        <w:t>• Developed and improved reporting processes within the FP&amp;A structure, with an emphasis on data models, dashboards, and automated reporting pipelines, incorporating data governance and standardization best practices.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