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robust data extraction and transformation pipelines using Snowflake and Python, ensuring high-fidelity data integrity for downstream analytics.</w:t>
        <w:br/>
      </w:r>
    </w:p>
    <w:p>
      <w:r>
        <w:rPr>
          <w:rFonts w:ascii="Times New Roman" w:hAnsi="Times New Roman"/>
          <w:sz w:val="20"/>
        </w:rPr>
        <w:br/>
        <w:t>• Engineered complex data models within BigQuery, optimizing query performance for large-scale financial datasets to support strategic decision-making.</w:t>
        <w:br/>
      </w:r>
    </w:p>
    <w:p>
      <w:r>
        <w:rPr>
          <w:rFonts w:ascii="Times New Roman" w:hAnsi="Times New Roman"/>
          <w:sz w:val="20"/>
        </w:rPr>
        <w:br/>
        <w:t>• Led cross-functional requirement-gathering sessions with product owners to translate complex business needs into precise analytical specifications and technical documentation.</w:t>
        <w:br/>
      </w:r>
    </w:p>
    <w:p>
      <w:r>
        <w:rPr>
          <w:rFonts w:ascii="Times New Roman" w:hAnsi="Times New Roman"/>
          <w:sz w:val="20"/>
        </w:rPr>
        <w:br/>
        <w:t>• Applied structured problem-solving methodologies to identify operational bottlenecks, resulting in a 25% increase in team efficiency at Shine Masters.</w:t>
        <w:br/>
      </w:r>
    </w:p>
    <w:p>
      <w:r>
        <w:rPr>
          <w:rFonts w:ascii="Times New Roman" w:hAnsi="Times New Roman"/>
          <w:sz w:val="20"/>
        </w:rPr>
        <w:br/>
        <w:t>• Standardized data extraction processes for the lending risk portfolio, utilizing SQL and Python to integrate multi-source data into a unified, audit-ready schema.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